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黑体简体" w:hAnsi="方正黑体简体" w:eastAsia="方正黑体简体" w:cs="方正黑体简体"/>
          <w:b/>
          <w:bCs/>
          <w:sz w:val="22"/>
          <w:szCs w:val="22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37465</wp:posOffset>
                </wp:positionV>
                <wp:extent cx="1885315" cy="2390775"/>
                <wp:effectExtent l="0" t="0" r="635" b="952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872615" cy="2498090"/>
                                  <wp:effectExtent l="0" t="0" r="0" b="0"/>
                                  <wp:docPr id="6" name="图片 6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615" cy="2498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75pt;margin-top:2.95pt;height:188.25pt;width:148.45pt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dOR5EdgAAAAJAQAADwAAAAAAAAABACAA&#10;AAAiAAAAZHJzL2Rvd25yZXYueG1sUEsBAhQAFAAAAAgAh07iQBrh9VqbAQAAHQMAAA4AAAAAAAAA&#10;AQAgAAAAJwEAAGRycy9lMm9Eb2MueG1sUEsFBgAAAAAGAAYAWQEAAD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872615" cy="2498090"/>
                            <wp:effectExtent l="0" t="0" r="0" b="0"/>
                            <wp:docPr id="6" name="图片 6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2615" cy="2498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HD-E801  臭氧老化试验箱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HD-E801  臭氧老化试验箱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，专业适用于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计量质检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橡胶塑料、汽车生产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电线电缆、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包装材料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仪器仪表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医疗器械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民用核能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民用航空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高等院校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科研实验所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商检仲裁、技术监督部门等橡胶印制品的质量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测试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之用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●进口臭氧浓度控制分析仪，具有标准备信号输出和采样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●采用数控机床加工成型，造型美观大方，无反作用门拉手，●操作简便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●臭氧老公试验箱加热系完全独立系统，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镍铬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合金加热式热水器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（一）、箱体结构：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内箱材料：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用SUS304#不锈钢板（厚1.2mm）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eastAsia="zh-TW"/>
        </w:rPr>
        <w:t>外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箱材料：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冷轧板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spacing w:val="-12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试验机保温装置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PU发泡及玻璃纤维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6" w:firstLineChars="100"/>
        <w:jc w:val="left"/>
        <w:textAlignment w:val="auto"/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/>
          <w:spacing w:val="-12"/>
          <w:sz w:val="24"/>
          <w:szCs w:val="24"/>
          <w:lang w:val="en-US" w:eastAsia="zh-CN"/>
        </w:rPr>
        <w:t>加热器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：304不锈钢U加热管带鱼鳞式散热片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6" w:firstLineChars="100"/>
        <w:jc w:val="left"/>
        <w:textAlignment w:val="auto"/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spacing w:val="-12"/>
          <w:sz w:val="24"/>
          <w:szCs w:val="24"/>
          <w:lang w:val="en-US" w:eastAsia="zh-CN"/>
        </w:rPr>
        <w:t>加湿器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：304不锈钢U加湿管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16" w:firstLineChars="1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spacing w:val="-12"/>
          <w:sz w:val="24"/>
          <w:szCs w:val="24"/>
          <w:lang w:val="en-US" w:eastAsia="zh-CN"/>
        </w:rPr>
        <w:t>臭氧发生器</w:t>
      </w:r>
      <w:r>
        <w:rPr>
          <w:rFonts w:hint="eastAsia" w:ascii="微软雅黑" w:hAnsi="微软雅黑" w:eastAsia="微软雅黑" w:cs="微软雅黑"/>
          <w:spacing w:val="-12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无声</w:t>
      </w:r>
      <w:r>
        <w:rPr>
          <w:rFonts w:hint="eastAsia" w:ascii="微软雅黑" w:hAnsi="微软雅黑" w:eastAsia="微软雅黑" w:cs="微软雅黑"/>
          <w:sz w:val="24"/>
          <w:szCs w:val="24"/>
        </w:rPr>
        <w:t>高压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戳发臭氧发生器，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有效快速鉴定和评价橡胶抗臭老化性能与抗臭氧剂防护效能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40" w:firstLineChars="1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臭氧浓度自动控制系统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模拟和强化大气中的臭条件，研究臭氧对橡胶的作用规律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240" w:firstLineChars="1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样品架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：采用SUS30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4#不锈钢冲孔折弯成网状，使用方便，物料架间间距可调节，样品按承重≧50kg均匀分布。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156" w:beforeLines="50" w:line="36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（二）、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冷冻系统：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冷冻机组采用法国泰康压缩机，并使用</w:t>
      </w:r>
      <w:r>
        <w:rPr>
          <w:rFonts w:ascii="微软雅黑" w:hAnsi="微软雅黑" w:eastAsia="微软雅黑" w:cs="Arial"/>
          <w:kern w:val="0"/>
          <w:sz w:val="24"/>
          <w:szCs w:val="24"/>
          <w:lang w:eastAsia="zh-TW"/>
        </w:rPr>
        <w:t>美国杜邦</w:t>
      </w:r>
      <w:r>
        <w:rPr>
          <w:rFonts w:ascii="微软雅黑" w:hAnsi="微软雅黑" w:eastAsia="微软雅黑" w:cs="Arial"/>
          <w:kern w:val="0"/>
          <w:sz w:val="24"/>
          <w:szCs w:val="24"/>
        </w:rPr>
        <w:t>环保制冷剂（R404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a</w:t>
      </w:r>
      <w:r>
        <w:rPr>
          <w:rFonts w:ascii="微软雅黑" w:hAnsi="微软雅黑" w:eastAsia="微软雅黑" w:cs="Arial"/>
          <w:kern w:val="0"/>
          <w:sz w:val="24"/>
          <w:szCs w:val="24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，便于不同温域采用不同压缩机作功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采用不锈钢管内置镍铬合金高速加温</w:t>
      </w:r>
      <w:r>
        <w:rPr>
          <w:rFonts w:hint="eastAsia" w:ascii="微软雅黑" w:hAnsi="微软雅黑" w:eastAsia="微软雅黑" w:cs="Arial"/>
          <w:kern w:val="0"/>
          <w:sz w:val="24"/>
          <w:szCs w:val="24"/>
          <w:lang w:val="en-US" w:eastAsia="zh-CN"/>
        </w:rPr>
        <w:t>加热器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 xml:space="preserve">和高温氧化镁粉，反应快寿命长。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）、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保护系统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  <w:r>
        <w:rPr>
          <w:rFonts w:ascii="微软雅黑" w:hAnsi="微软雅黑" w:eastAsia="微软雅黑" w:cs="宋体"/>
          <w:sz w:val="24"/>
          <w:szCs w:val="24"/>
        </w:rPr>
        <w:br w:type="textWrapping"/>
      </w:r>
      <w:r>
        <w:rPr>
          <w:rFonts w:ascii="微软雅黑" w:hAnsi="微软雅黑" w:eastAsia="微软雅黑" w:cs="宋体"/>
          <w:sz w:val="24"/>
          <w:szCs w:val="24"/>
        </w:rPr>
        <w:t>整体设备超温，风机过热保护，整体设备欠相/逆相，制冷系统过载，制冷机组超压，整体设备定时，其它还有漏电、运行指示，故障报警后自动停机等保护。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kern w:val="0"/>
          <w:sz w:val="24"/>
          <w:szCs w:val="24"/>
          <w:lang w:val="en-US" w:eastAsia="zh-CN"/>
        </w:rPr>
        <w:t>（四）控制系统：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高精度可称式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彩色</w:t>
      </w:r>
      <w:r>
        <w:rPr>
          <w:rFonts w:hint="eastAsia" w:ascii="微软雅黑" w:hAnsi="微软雅黑" w:eastAsia="微软雅黑" w:cs="微软雅黑"/>
          <w:sz w:val="24"/>
          <w:szCs w:val="24"/>
        </w:rPr>
        <w:t>触摸屏仪表(TEMP880)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传感器：</w:t>
      </w:r>
      <w:r>
        <w:rPr>
          <w:rFonts w:hint="eastAsia" w:ascii="微软雅黑" w:hAnsi="微软雅黑" w:eastAsia="微软雅黑" w:cs="微软雅黑"/>
          <w:sz w:val="24"/>
          <w:szCs w:val="24"/>
        </w:rPr>
        <w:t>Pt100测试传感器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3、臭氧传感器：电化学臭氧传感器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Arial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ascii="微软雅黑" w:hAnsi="微软雅黑" w:eastAsia="微软雅黑" w:cs="Arial"/>
          <w:kern w:val="0"/>
          <w:sz w:val="24"/>
          <w:szCs w:val="24"/>
        </w:rPr>
        <w:t>方便的数据处理</w:t>
      </w:r>
      <w:r>
        <w:rPr>
          <w:rFonts w:hint="eastAsia" w:ascii="微软雅黑" w:hAnsi="微软雅黑" w:eastAsia="微软雅黑" w:cs="Arial"/>
          <w:kern w:val="0"/>
          <w:sz w:val="24"/>
          <w:szCs w:val="24"/>
        </w:rPr>
        <w:t>：</w:t>
      </w:r>
      <w:r>
        <w:rPr>
          <w:rFonts w:ascii="微软雅黑" w:hAnsi="微软雅黑" w:eastAsia="微软雅黑" w:cs="Arial"/>
          <w:kern w:val="0"/>
          <w:sz w:val="24"/>
          <w:szCs w:val="24"/>
        </w:rPr>
        <w:t>可连接打印机或232通讯接口，具有USB数据转移接口（U盘），用电脑显示，并打印温湿度和时间曲线，为试验过程数据储存与回放提供有力保证。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5、</w:t>
      </w:r>
      <w:r>
        <w:rPr>
          <w:rFonts w:ascii="微软雅黑" w:hAnsi="微软雅黑" w:eastAsia="微软雅黑" w:cs="宋体"/>
          <w:sz w:val="24"/>
          <w:szCs w:val="24"/>
        </w:rPr>
        <w:t>整体设备超温，过热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短路</w:t>
      </w:r>
      <w:r>
        <w:rPr>
          <w:rFonts w:ascii="微软雅黑" w:hAnsi="微软雅黑" w:eastAsia="微软雅黑" w:cs="宋体"/>
          <w:sz w:val="24"/>
          <w:szCs w:val="24"/>
        </w:rPr>
        <w:t>保护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臭氧浓度超高保护</w:t>
      </w:r>
      <w:r>
        <w:rPr>
          <w:rFonts w:ascii="微软雅黑" w:hAnsi="微软雅黑" w:eastAsia="微软雅黑" w:cs="宋体"/>
          <w:sz w:val="24"/>
          <w:szCs w:val="24"/>
        </w:rPr>
        <w:t>，系统过载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保护</w:t>
      </w:r>
      <w:r>
        <w:rPr>
          <w:rFonts w:hint="eastAsia" w:ascii="微软雅黑" w:hAnsi="微软雅黑" w:eastAsia="微软雅黑" w:cs="宋体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加湿缺水保护</w:t>
      </w:r>
      <w:r>
        <w:rPr>
          <w:rFonts w:ascii="微软雅黑" w:hAnsi="微软雅黑" w:eastAsia="微软雅黑" w:cs="宋体"/>
          <w:sz w:val="24"/>
          <w:szCs w:val="24"/>
        </w:rPr>
        <w:t>，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线路保险丝及全护套式端子、</w:t>
      </w:r>
      <w:r>
        <w:rPr>
          <w:rFonts w:ascii="微软雅黑" w:hAnsi="微软雅黑" w:eastAsia="微软雅黑" w:cs="宋体"/>
          <w:sz w:val="24"/>
          <w:szCs w:val="24"/>
        </w:rPr>
        <w:t>运行指示，故障报警后自动停机等保护。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试验标准：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GB/T2951.21-2008  GB/T7762-2003    GB/T2951.5 -1997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主要技术参数：</w:t>
      </w:r>
    </w:p>
    <w:tbl>
      <w:tblPr>
        <w:tblStyle w:val="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428"/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901" w:type="dxa"/>
            <w:gridSpan w:val="2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73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0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标称内容积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0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内箱尺寸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00mm(D×W×H)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90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外形尺寸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1650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mm(D×W×H)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臭氧浓度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00pp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控制臭氧精度</w:t>
            </w:r>
          </w:p>
        </w:tc>
        <w:tc>
          <w:tcPr>
            <w:tcW w:w="7355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50～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0pp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m±10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/10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0pp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m±10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控制精度</w:t>
            </w:r>
          </w:p>
        </w:tc>
        <w:tc>
          <w:tcPr>
            <w:tcW w:w="7355" w:type="dxa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温度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使用范围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℃～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温度测试条件：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0±2℃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温度偏差：  ±0.5℃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测试空气流量：100Liter/min/lft/sec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温度均匀度：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±2℃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湿度均匀度：±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instrText xml:space="preserve"> eq \o(\s\do-6(２),\s\do 6(３))</w:instrTex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％R.H（空载时）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温度波动度：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±0.5℃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湿度范围：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～98％R．H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旋转次数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每分钟2-10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可调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上下拉伸次数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每分钟2-15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可调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上下拉伸长度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20-100mm长度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可调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统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压缩机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全封闭制冷压缩机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冷媒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环保冷媒R404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制冷方式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单级制冷方式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冷凝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风冷式盘管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蒸发器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鳍片式多段式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板式换热器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Danfoss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储液器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电磁阀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意大利“caster”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传感器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Pt100测试传感器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left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臭氧传感器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电化学臭氧传感器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4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/>
              </w:rPr>
              <w:t>空气循环系统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空气流量计及调节阀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（0-100Litre/min）×1SET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空气循环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多冀型送风装置220V单相0.25KW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加热系统采用不锈钢加热器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88" w:leftChars="204" w:hanging="960" w:hangingChars="40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Fin’type 220 V单相1500W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-SA"/>
              </w:rPr>
              <w:t>统</w:t>
            </w: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TW"/>
              </w:rPr>
              <w:t>控制器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高精度可称式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触摸屏仪表(TEMP880)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TW" w:bidi="ar-SA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TW"/>
              </w:rPr>
              <w:t>画面显示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TW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3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仪表功能 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温湿度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臭氧、转盘、等功能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（S/M/H、0-99.99可调时间）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显示器：128*128点、触摸屏操作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背  光：CFL（冷阴极型萤光灯）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多组PID控制出力：温度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w w:val="8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6、湿度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w w:val="80"/>
                <w:sz w:val="24"/>
                <w:szCs w:val="24"/>
              </w:rPr>
              <w:t>*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6，逆动作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控制响应时间：0.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 xml:space="preserve">s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12组干接点，提供设备升级空间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资料记忆保存：不挥发性RAM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程式段数100STEP、程式组100个PATTEN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可选择联机、远程控制（需订货时说明）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485/232接口，以便数据打印、存储。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控制方式：热平衡调温调湿方式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lef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语言：中/英文显示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试样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测试应用：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48895</wp:posOffset>
            </wp:positionV>
            <wp:extent cx="1546225" cy="1751965"/>
            <wp:effectExtent l="0" t="0" r="15875" b="635"/>
            <wp:wrapSquare wrapText="bothSides"/>
            <wp:docPr id="30" name="图片 17" descr="E6F1801D67E42F4D5E0D8D48F9976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" descr="E6F1801D67E42F4D5E0D8D48F9976D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准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规定试样夹具可以自动伸缩将试样拉伸和复位,拉伸频率为0.5±0.025Hz,将试样两头夹在专用夹具上,使试样从伸长率为0至zui大伸长率之间循环拉伸,夹具安装在转动的样品架上,样品架转速在（20—25）mm/S之间,在温度为（40±2）℃,相对湿度不大于65%,规定的臭氧浓度下,夹具循环拉伸和复位并随样品架一起转动进行试验。经过规定的时间后检查试样的龟裂情况,一般臭氧浓度选择（50±5）×10-8 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产品配置</w:t>
      </w:r>
    </w:p>
    <w:tbl>
      <w:tblPr>
        <w:tblStyle w:val="5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标准配置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合格证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*1，产品使用说明书*1，产品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保修卡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电源线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*1，动态样品架1个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选购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注：海达始终致力于产品性能和功能的创新及改进，基于该原因，产品技术规格、外观亦会相应改变，上述情况恕不另行通知。本公司保留修改权与最终解释权。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850" w:right="1417" w:bottom="567" w:left="1417" w:header="85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58815" cy="445770"/>
          <wp:effectExtent l="0" t="0" r="13335" b="11430"/>
          <wp:docPr id="3" name="图片 3" descr="页眉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-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1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760085" cy="655320"/>
          <wp:effectExtent l="0" t="0" r="12065" b="11430"/>
          <wp:docPr id="4" name="图片 4" descr="页眉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08FEF8"/>
    <w:multiLevelType w:val="singleLevel"/>
    <w:tmpl w:val="CB08FE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0"/>
    <w:rsid w:val="000C3AAF"/>
    <w:rsid w:val="00123051"/>
    <w:rsid w:val="001471C6"/>
    <w:rsid w:val="00157844"/>
    <w:rsid w:val="001A4B1B"/>
    <w:rsid w:val="001B6AC6"/>
    <w:rsid w:val="001C7D24"/>
    <w:rsid w:val="0020326A"/>
    <w:rsid w:val="00560D99"/>
    <w:rsid w:val="0061091E"/>
    <w:rsid w:val="00656EA5"/>
    <w:rsid w:val="006643AC"/>
    <w:rsid w:val="006B6298"/>
    <w:rsid w:val="007649B7"/>
    <w:rsid w:val="007F6F4C"/>
    <w:rsid w:val="00817390"/>
    <w:rsid w:val="00837DAF"/>
    <w:rsid w:val="00893859"/>
    <w:rsid w:val="008E0218"/>
    <w:rsid w:val="008E6B32"/>
    <w:rsid w:val="00991E58"/>
    <w:rsid w:val="00A213BD"/>
    <w:rsid w:val="00C47960"/>
    <w:rsid w:val="00E401B9"/>
    <w:rsid w:val="00E93360"/>
    <w:rsid w:val="00FA65D8"/>
    <w:rsid w:val="028C654D"/>
    <w:rsid w:val="036723AF"/>
    <w:rsid w:val="03BD4647"/>
    <w:rsid w:val="0448181A"/>
    <w:rsid w:val="072871B9"/>
    <w:rsid w:val="07F159A4"/>
    <w:rsid w:val="0B00021A"/>
    <w:rsid w:val="0B7001CC"/>
    <w:rsid w:val="0E185110"/>
    <w:rsid w:val="16A43312"/>
    <w:rsid w:val="16B74FE3"/>
    <w:rsid w:val="25D42D63"/>
    <w:rsid w:val="27660BFC"/>
    <w:rsid w:val="292F32CB"/>
    <w:rsid w:val="30C13AFB"/>
    <w:rsid w:val="32F10B4B"/>
    <w:rsid w:val="3AFB084F"/>
    <w:rsid w:val="3D501E32"/>
    <w:rsid w:val="42CB424A"/>
    <w:rsid w:val="454F7C8F"/>
    <w:rsid w:val="47870328"/>
    <w:rsid w:val="4CCC1E60"/>
    <w:rsid w:val="4FDE49E4"/>
    <w:rsid w:val="4FE2056F"/>
    <w:rsid w:val="52E651E5"/>
    <w:rsid w:val="5A26784A"/>
    <w:rsid w:val="5E05370D"/>
    <w:rsid w:val="5ED36D82"/>
    <w:rsid w:val="5F7D713A"/>
    <w:rsid w:val="6207587F"/>
    <w:rsid w:val="63695390"/>
    <w:rsid w:val="679B1CBD"/>
    <w:rsid w:val="695218E9"/>
    <w:rsid w:val="6D3521CA"/>
    <w:rsid w:val="6F0C01C3"/>
    <w:rsid w:val="6FAD6D46"/>
    <w:rsid w:val="72880A08"/>
    <w:rsid w:val="7537621C"/>
    <w:rsid w:val="794E07C6"/>
    <w:rsid w:val="7A3A2F4C"/>
    <w:rsid w:val="7DAE3ECD"/>
    <w:rsid w:val="7E0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" w:hAnsi="Arial" w:cs="Arial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2016-08-03T07:42:00Z</dcterms:created>
  <dc:creator>SkyUN.Org</dc:creator>
  <cp:lastModifiedBy>Administrator</cp:lastModifiedBy>
  <cp:lastPrinted>2019-11-12T02:10:00Z</cp:lastPrinted>
  <dcterms:modified xsi:type="dcterms:W3CDTF">2020-04-03T07:48:26Z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